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3435E9">
        <w:rPr>
          <w:sz w:val="28"/>
          <w:szCs w:val="28"/>
        </w:rPr>
        <w:t>3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3435E9" w:rsidP="00343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E7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AC6D9C">
              <w:rPr>
                <w:sz w:val="28"/>
                <w:szCs w:val="28"/>
              </w:rPr>
              <w:t>5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AC6D9C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AC6D9C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Нещадимов</w:t>
            </w:r>
          </w:p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0" w:type="dxa"/>
          </w:tcPr>
          <w:p w:rsidR="00AC6D9C" w:rsidRPr="00F81279" w:rsidRDefault="00AC6D9C" w:rsidP="00EC5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F81279">
              <w:rPr>
                <w:sz w:val="28"/>
                <w:szCs w:val="28"/>
              </w:rPr>
              <w:t xml:space="preserve">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AC6D9C" w:rsidRDefault="00AC6D9C" w:rsidP="00EC5B15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F81279" w:rsidRDefault="00AC6D9C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AC6D9C" w:rsidRPr="00F81279" w:rsidRDefault="00AC6D9C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AC6D9C" w:rsidRPr="00F81279" w:rsidRDefault="00AC6D9C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AC6D9C" w:rsidRPr="00F81279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9463" w:type="dxa"/>
            <w:gridSpan w:val="3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</w:t>
            </w:r>
          </w:p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AC6D9C" w:rsidRPr="00283FD7" w:rsidRDefault="00AC6D9C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lastRenderedPageBreak/>
              <w:t>Тертышная</w:t>
            </w:r>
            <w:proofErr w:type="spellEnd"/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Чапчай</w:t>
            </w:r>
            <w:proofErr w:type="spellEnd"/>
          </w:p>
          <w:p w:rsidR="00AC6D9C" w:rsidRDefault="00AC6D9C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  <w:p w:rsidR="00AC6D9C" w:rsidRDefault="00AC6D9C" w:rsidP="00BD7A2F">
            <w:pPr>
              <w:rPr>
                <w:sz w:val="28"/>
                <w:szCs w:val="28"/>
              </w:rPr>
            </w:pPr>
          </w:p>
          <w:p w:rsidR="00AC6D9C" w:rsidRPr="004C3C25" w:rsidRDefault="00AC6D9C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предприниматель.</w:t>
            </w:r>
          </w:p>
          <w:p w:rsidR="00AC6D9C" w:rsidRPr="004C3C25" w:rsidRDefault="00AC6D9C" w:rsidP="004C3C25">
            <w:pPr>
              <w:rPr>
                <w:sz w:val="28"/>
                <w:szCs w:val="28"/>
              </w:rPr>
            </w:pPr>
          </w:p>
          <w:p w:rsidR="00AC6D9C" w:rsidRPr="004C3C25" w:rsidRDefault="00AC6D9C" w:rsidP="004C3C25">
            <w:pPr>
              <w:rPr>
                <w:sz w:val="28"/>
                <w:szCs w:val="28"/>
              </w:rPr>
            </w:pPr>
          </w:p>
          <w:p w:rsidR="00AC6D9C" w:rsidRPr="004C3C25" w:rsidRDefault="00AC6D9C" w:rsidP="00FE068E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Геннадьева</w:t>
            </w:r>
            <w:proofErr w:type="spellEnd"/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257A9F">
            <w:pPr>
              <w:rPr>
                <w:sz w:val="28"/>
                <w:szCs w:val="28"/>
              </w:rPr>
            </w:pPr>
          </w:p>
          <w:p w:rsidR="00AC6D9C" w:rsidRPr="00257A9F" w:rsidRDefault="00AC6D9C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AC6D9C" w:rsidRPr="00F81279" w:rsidTr="00746215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9463" w:type="dxa"/>
            <w:gridSpan w:val="3"/>
          </w:tcPr>
          <w:p w:rsidR="00AC6D9C" w:rsidRPr="00297DED" w:rsidRDefault="00AC6D9C" w:rsidP="00AE7615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 w:rsidR="00AE7615">
              <w:rPr>
                <w:sz w:val="28"/>
                <w:szCs w:val="28"/>
              </w:rPr>
              <w:t>24</w:t>
            </w:r>
            <w:r w:rsidRPr="00F81279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proofErr w:type="gramStart"/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Pr="00F81279">
        <w:rPr>
          <w:sz w:val="28"/>
          <w:szCs w:val="28"/>
        </w:rPr>
        <w:t>образования</w:t>
      </w:r>
      <w:proofErr w:type="gramEnd"/>
      <w:r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Крикун Родиона Михайловича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0A24E4" w:rsidRPr="00A73C7F" w:rsidRDefault="00AE7615" w:rsidP="000A24E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6215" w:rsidRPr="00AE7615">
        <w:rPr>
          <w:sz w:val="28"/>
          <w:szCs w:val="28"/>
        </w:rPr>
        <w:t xml:space="preserve"> </w:t>
      </w:r>
      <w:r w:rsidR="000A24E4">
        <w:rPr>
          <w:sz w:val="28"/>
          <w:szCs w:val="28"/>
        </w:rPr>
        <w:t>О выполнении показателей «дорожной карты» по целевому показателю «доля детей, которые обеспечены сертификатами ПФДО, а в период с 1 января 2023 г. по 1 января 2025 г. – социальными сертификатами».</w:t>
      </w:r>
    </w:p>
    <w:p w:rsidR="00AE7615" w:rsidRDefault="00AE7615" w:rsidP="00AE7615">
      <w:pPr>
        <w:pStyle w:val="ab"/>
        <w:spacing w:after="200" w:line="276" w:lineRule="auto"/>
        <w:ind w:left="0"/>
        <w:contextualSpacing/>
        <w:rPr>
          <w:sz w:val="28"/>
          <w:szCs w:val="28"/>
        </w:rPr>
      </w:pPr>
    </w:p>
    <w:p w:rsidR="00746215" w:rsidRPr="00AE7615" w:rsidRDefault="00746215" w:rsidP="00AE7615">
      <w:pPr>
        <w:pStyle w:val="ab"/>
        <w:spacing w:after="200" w:line="276" w:lineRule="auto"/>
        <w:ind w:left="0"/>
        <w:contextualSpacing/>
        <w:rPr>
          <w:sz w:val="28"/>
          <w:szCs w:val="28"/>
        </w:rPr>
      </w:pPr>
      <w:r w:rsidRPr="00AE7615">
        <w:rPr>
          <w:sz w:val="28"/>
          <w:szCs w:val="28"/>
        </w:rPr>
        <w:t xml:space="preserve">2. </w:t>
      </w:r>
      <w:r w:rsidR="00F6684B" w:rsidRPr="00AE7615">
        <w:rPr>
          <w:sz w:val="28"/>
          <w:szCs w:val="28"/>
        </w:rPr>
        <w:t>О деятельности «Фонда развития бизнеса Краснодарского края» и порядок предоставления его поручительств.</w:t>
      </w:r>
    </w:p>
    <w:p w:rsidR="00746215" w:rsidRDefault="00746215" w:rsidP="00AE7615">
      <w:pPr>
        <w:tabs>
          <w:tab w:val="left" w:pos="900"/>
        </w:tabs>
        <w:rPr>
          <w:sz w:val="28"/>
          <w:szCs w:val="28"/>
        </w:rPr>
      </w:pPr>
      <w:r w:rsidRPr="00AE7615">
        <w:rPr>
          <w:sz w:val="28"/>
          <w:szCs w:val="28"/>
        </w:rPr>
        <w:t xml:space="preserve">3. О видах и условиях </w:t>
      </w:r>
      <w:proofErr w:type="spellStart"/>
      <w:r w:rsidRPr="00AE7615">
        <w:rPr>
          <w:sz w:val="28"/>
          <w:szCs w:val="28"/>
        </w:rPr>
        <w:t>микрозаймов</w:t>
      </w:r>
      <w:proofErr w:type="spellEnd"/>
      <w:r w:rsidRPr="00AE7615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8D3A58" w:rsidRDefault="008D3A58" w:rsidP="00AE7615">
      <w:pPr>
        <w:tabs>
          <w:tab w:val="left" w:pos="900"/>
        </w:tabs>
        <w:rPr>
          <w:sz w:val="28"/>
          <w:szCs w:val="28"/>
        </w:rPr>
      </w:pPr>
    </w:p>
    <w:p w:rsidR="008D3A58" w:rsidRPr="00AE7615" w:rsidRDefault="008D3A58" w:rsidP="00AE7615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4. О заключении соглашений о защите и поощрении капиталовложений</w:t>
      </w:r>
      <w:r w:rsidR="00BC30DB">
        <w:rPr>
          <w:sz w:val="28"/>
          <w:szCs w:val="28"/>
        </w:rPr>
        <w:t>.</w:t>
      </w:r>
    </w:p>
    <w:p w:rsidR="007A5D0A" w:rsidRPr="00AE7615" w:rsidRDefault="007A5D0A" w:rsidP="00AE7615">
      <w:pPr>
        <w:tabs>
          <w:tab w:val="left" w:pos="900"/>
        </w:tabs>
        <w:ind w:firstLine="900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</w:t>
      </w:r>
      <w:proofErr w:type="gramStart"/>
      <w:r w:rsidRPr="00F81279">
        <w:rPr>
          <w:bCs/>
          <w:sz w:val="28"/>
          <w:szCs w:val="28"/>
        </w:rPr>
        <w:t xml:space="preserve">Совета </w:t>
      </w:r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="00141472" w:rsidRPr="00F81279">
        <w:rPr>
          <w:sz w:val="28"/>
          <w:szCs w:val="28"/>
        </w:rPr>
        <w:t>образования</w:t>
      </w:r>
      <w:proofErr w:type="gramEnd"/>
      <w:r w:rsidR="00141472"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Р.М. Крикун</w:t>
      </w:r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0A24E4" w:rsidRPr="00A73C7F" w:rsidRDefault="00602C57" w:rsidP="000A24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 w:rsidR="000A24E4">
        <w:rPr>
          <w:sz w:val="28"/>
          <w:szCs w:val="28"/>
        </w:rPr>
        <w:t>О в</w:t>
      </w:r>
      <w:r w:rsidR="000A24E4">
        <w:rPr>
          <w:sz w:val="28"/>
          <w:szCs w:val="28"/>
        </w:rPr>
        <w:t>ыполнени</w:t>
      </w:r>
      <w:r w:rsidR="000A24E4">
        <w:rPr>
          <w:sz w:val="28"/>
          <w:szCs w:val="28"/>
        </w:rPr>
        <w:t>и</w:t>
      </w:r>
      <w:r w:rsidR="000A24E4">
        <w:rPr>
          <w:sz w:val="28"/>
          <w:szCs w:val="28"/>
        </w:rPr>
        <w:t xml:space="preserve"> показателей «дорожной карты» по целевому показателю «доля детей, которые обеспечены сертификатами ПФДО, </w:t>
      </w:r>
      <w:r w:rsidR="000A24E4">
        <w:rPr>
          <w:sz w:val="28"/>
          <w:szCs w:val="28"/>
        </w:rPr>
        <w:lastRenderedPageBreak/>
        <w:t>а в период с 1 января 2023 г. по 1 января 2025 г. – социальными сертификатами».</w:t>
      </w:r>
    </w:p>
    <w:p w:rsidR="000A24E4" w:rsidRPr="00C60398" w:rsidRDefault="00AE7615" w:rsidP="000A24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746215" w:rsidRPr="00602C57">
        <w:rPr>
          <w:sz w:val="28"/>
          <w:szCs w:val="28"/>
        </w:rPr>
        <w:t xml:space="preserve">Докладчик: </w:t>
      </w:r>
      <w:r w:rsidR="00257A9F">
        <w:rPr>
          <w:sz w:val="28"/>
          <w:szCs w:val="28"/>
        </w:rPr>
        <w:t xml:space="preserve">Н.Г. </w:t>
      </w:r>
      <w:proofErr w:type="spellStart"/>
      <w:r w:rsidR="00257A9F">
        <w:rPr>
          <w:sz w:val="28"/>
          <w:szCs w:val="28"/>
        </w:rPr>
        <w:t>Леу</w:t>
      </w:r>
      <w:proofErr w:type="gramStart"/>
      <w:r w:rsidR="00257A9F">
        <w:rPr>
          <w:sz w:val="28"/>
          <w:szCs w:val="28"/>
        </w:rPr>
        <w:t>с</w:t>
      </w:r>
      <w:proofErr w:type="spellEnd"/>
      <w:r w:rsidR="00670CB3" w:rsidRPr="00670CB3">
        <w:rPr>
          <w:sz w:val="28"/>
          <w:szCs w:val="28"/>
        </w:rPr>
        <w:t>–</w:t>
      </w:r>
      <w:proofErr w:type="gramEnd"/>
      <w:r w:rsidR="00670CB3" w:rsidRPr="00670CB3">
        <w:rPr>
          <w:sz w:val="28"/>
          <w:szCs w:val="28"/>
        </w:rPr>
        <w:t xml:space="preserve"> начальник отдела </w:t>
      </w:r>
      <w:r w:rsidR="00257A9F">
        <w:rPr>
          <w:sz w:val="28"/>
          <w:szCs w:val="28"/>
        </w:rPr>
        <w:t>экономики</w:t>
      </w:r>
      <w:r w:rsidR="00670CB3" w:rsidRPr="00670CB3">
        <w:rPr>
          <w:sz w:val="28"/>
          <w:szCs w:val="28"/>
        </w:rPr>
        <w:t xml:space="preserve"> управления экономики администрации муниципального образования Калининский район.</w:t>
      </w:r>
      <w:r w:rsidR="00746215" w:rsidRPr="00602C57">
        <w:rPr>
          <w:sz w:val="28"/>
          <w:szCs w:val="28"/>
        </w:rPr>
        <w:t xml:space="preserve"> Присутствующим была доведена информация</w:t>
      </w:r>
      <w:r w:rsidR="00670CB3">
        <w:rPr>
          <w:sz w:val="28"/>
          <w:szCs w:val="28"/>
        </w:rPr>
        <w:t>, что</w:t>
      </w:r>
      <w:proofErr w:type="gramStart"/>
      <w:r>
        <w:rPr>
          <w:sz w:val="28"/>
          <w:szCs w:val="28"/>
        </w:rPr>
        <w:t xml:space="preserve"> </w:t>
      </w:r>
      <w:r w:rsidR="000A24E4" w:rsidRPr="00C60398">
        <w:rPr>
          <w:rFonts w:eastAsia="Calibri"/>
          <w:sz w:val="28"/>
          <w:szCs w:val="28"/>
          <w:lang w:eastAsia="en-US"/>
        </w:rPr>
        <w:t>В</w:t>
      </w:r>
      <w:proofErr w:type="gramEnd"/>
      <w:r w:rsidR="000A24E4" w:rsidRPr="00C60398">
        <w:rPr>
          <w:rFonts w:eastAsia="Calibri"/>
          <w:sz w:val="28"/>
          <w:szCs w:val="28"/>
          <w:lang w:eastAsia="en-US"/>
        </w:rPr>
        <w:t xml:space="preserve"> целях выполнения требований Федерального закона №189-ФЗ от 13.07.2020 года «О государственном (муниципальном) социальном заказе  на оказание государственных (муниципальных услуг) в социальной сфере» В 2025 году управлением образования был разработан пакет НПА по внедрению социального заказа. </w:t>
      </w:r>
      <w:proofErr w:type="gramStart"/>
      <w:r w:rsidR="000A24E4" w:rsidRPr="00C60398">
        <w:rPr>
          <w:rFonts w:eastAsia="Calibri"/>
          <w:sz w:val="28"/>
          <w:szCs w:val="28"/>
          <w:lang w:eastAsia="en-US"/>
        </w:rPr>
        <w:t xml:space="preserve">Муниципальному образования открыт доступ в Навигаторе к сегменту «Каталог и реестр услуг». </w:t>
      </w:r>
      <w:proofErr w:type="gramEnd"/>
    </w:p>
    <w:p w:rsidR="000A24E4" w:rsidRPr="00C60398" w:rsidRDefault="000A24E4" w:rsidP="000A24E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0398">
        <w:rPr>
          <w:rFonts w:eastAsia="Calibri"/>
          <w:sz w:val="28"/>
          <w:szCs w:val="28"/>
          <w:lang w:eastAsia="en-US"/>
        </w:rPr>
        <w:t>Численность детей в муниципальном образовании в возрасте от 5 до 18 лет в 2024 году - 8082 человека</w:t>
      </w:r>
      <w:r w:rsidRPr="00C60398">
        <w:rPr>
          <w:rFonts w:eastAsia="Calibri"/>
          <w:i/>
          <w:iCs/>
          <w:sz w:val="28"/>
          <w:szCs w:val="28"/>
          <w:lang w:eastAsia="en-US"/>
        </w:rPr>
        <w:t xml:space="preserve">. </w:t>
      </w:r>
      <w:r w:rsidRPr="00C60398">
        <w:rPr>
          <w:rFonts w:eastAsia="Calibri"/>
          <w:sz w:val="28"/>
          <w:szCs w:val="28"/>
          <w:lang w:eastAsia="en-US"/>
        </w:rPr>
        <w:t xml:space="preserve">По результатам 2024 года охват дополнительным образованием детей в возрасте от 5 до 18 лет составил 80,07 %. Целевой показатель по охвату детей дополнительным образованием в районе по итогам 2024 года был выполнен. В настоящее время </w:t>
      </w:r>
      <w:r w:rsidRPr="00C60398">
        <w:rPr>
          <w:rFonts w:eastAsia="+mn-ea"/>
          <w:color w:val="000000"/>
          <w:kern w:val="24"/>
          <w:sz w:val="28"/>
          <w:szCs w:val="28"/>
          <w:lang w:eastAsia="en-US"/>
        </w:rPr>
        <w:t xml:space="preserve">охват дополнительным образованием превышает плановое значение и </w:t>
      </w:r>
      <w:r w:rsidRPr="00C60398">
        <w:rPr>
          <w:rFonts w:eastAsia="+mn-ea"/>
          <w:kern w:val="24"/>
          <w:sz w:val="28"/>
          <w:szCs w:val="28"/>
          <w:lang w:eastAsia="en-US"/>
        </w:rPr>
        <w:t>составляет 82,93 %.</w:t>
      </w:r>
    </w:p>
    <w:p w:rsidR="000A24E4" w:rsidRPr="00C60398" w:rsidRDefault="000A24E4" w:rsidP="000A24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0398">
        <w:rPr>
          <w:rFonts w:eastAsia="Calibri"/>
          <w:sz w:val="28"/>
          <w:szCs w:val="28"/>
          <w:lang w:eastAsia="en-US"/>
        </w:rPr>
        <w:t>В настоящее время федеральными экспертами из 16 шагов принято 14 шагов «дорожной карты» по внедрению социального заказа в Калининском районе. Ведется работа по внесению изменений в ранее принятие НПА.</w:t>
      </w:r>
    </w:p>
    <w:p w:rsidR="000A24E4" w:rsidRPr="00C60398" w:rsidRDefault="000A24E4" w:rsidP="000A24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0398">
        <w:rPr>
          <w:rFonts w:eastAsia="Calibri"/>
          <w:sz w:val="28"/>
          <w:szCs w:val="28"/>
          <w:lang w:eastAsia="en-US"/>
        </w:rPr>
        <w:t xml:space="preserve"> Расчет объемов муниципального социального заказа на оказание  услуг по реализации дополнительных общеразвивающих программ произведен в соответствии с выполнением целевого показателя обеспечения социальными сертификатами  - 25 %. Необходимая сумма средств выделена из муниципального бюджета на эти цели и закреплена в программе «Развитие образования в муниципальном образовании Калининский район». </w:t>
      </w:r>
    </w:p>
    <w:p w:rsidR="000A24E4" w:rsidRPr="00C60398" w:rsidRDefault="000A24E4" w:rsidP="000A24E4">
      <w:pPr>
        <w:jc w:val="both"/>
      </w:pPr>
      <w:r w:rsidRPr="00C60398">
        <w:rPr>
          <w:szCs w:val="28"/>
        </w:rPr>
        <w:t xml:space="preserve">Проведена муниципальная экспертиза  программ в феврале 2025 года. </w:t>
      </w:r>
      <w:r w:rsidRPr="00C60398">
        <w:rPr>
          <w:color w:val="000000"/>
          <w:sz w:val="28"/>
          <w:szCs w:val="28"/>
        </w:rPr>
        <w:t>Стоимость одного социального сертификата согласно расчетам 2960 рублей.</w:t>
      </w:r>
    </w:p>
    <w:p w:rsidR="000A24E4" w:rsidRPr="00C60398" w:rsidRDefault="000A24E4" w:rsidP="000A24E4">
      <w:pPr>
        <w:ind w:firstLine="708"/>
        <w:jc w:val="both"/>
      </w:pPr>
      <w:r w:rsidRPr="00C60398">
        <w:rPr>
          <w:color w:val="000000"/>
          <w:sz w:val="28"/>
          <w:szCs w:val="28"/>
        </w:rPr>
        <w:t>По состоянию на августа 2025 года в Калининском районе выдано 427 (из 2020 чел. плановых – 25%) социальных сертификата (дале</w:t>
      </w:r>
      <w:proofErr w:type="gramStart"/>
      <w:r w:rsidRPr="00C60398">
        <w:rPr>
          <w:color w:val="000000"/>
          <w:sz w:val="28"/>
          <w:szCs w:val="28"/>
        </w:rPr>
        <w:t>е-</w:t>
      </w:r>
      <w:proofErr w:type="gramEnd"/>
      <w:r w:rsidRPr="00C60398">
        <w:rPr>
          <w:color w:val="000000"/>
          <w:sz w:val="28"/>
          <w:szCs w:val="28"/>
        </w:rPr>
        <w:t xml:space="preserve"> СС), что составляет 5,3% от демографических показателей численности детей в районе (8082 чел.):</w:t>
      </w:r>
    </w:p>
    <w:p w:rsidR="000A24E4" w:rsidRPr="00C60398" w:rsidRDefault="000A24E4" w:rsidP="000A24E4">
      <w:pPr>
        <w:jc w:val="both"/>
      </w:pPr>
      <w:r w:rsidRPr="00C60398">
        <w:rPr>
          <w:color w:val="000000"/>
          <w:sz w:val="28"/>
          <w:szCs w:val="28"/>
        </w:rPr>
        <w:t>(КДДТ – 185, СДДТ – 97, ГДДТ – 145).  </w:t>
      </w:r>
    </w:p>
    <w:p w:rsidR="000A24E4" w:rsidRPr="00C60398" w:rsidRDefault="000A24E4" w:rsidP="000A24E4">
      <w:pPr>
        <w:jc w:val="both"/>
      </w:pPr>
      <w:r w:rsidRPr="00C60398">
        <w:rPr>
          <w:color w:val="000000"/>
          <w:sz w:val="28"/>
          <w:szCs w:val="28"/>
        </w:rPr>
        <w:tab/>
        <w:t>До конца лета планируется выдать еще около 160 СС (СДДТ – 40, ГДДТ – 120), что составит 587 СС (7,3 %). В летний период работает 18 программ дополнительного образования (КДДТ -8, СДДТ -3, ГДДТ – 7), реализующихся за счет выдачи СС. Всего в районе до конца календарного года будет реализовано таких 49 программ. На данный момент из 49 программ 27 прошли процедуру НОКО.  До 31.08.2025г. планируется завершить НОКО для продолжения процесса выдачи СС с сентября по декабрь 2025 года.</w:t>
      </w:r>
    </w:p>
    <w:p w:rsidR="000A24E4" w:rsidRPr="00C60398" w:rsidRDefault="000A24E4" w:rsidP="000A24E4">
      <w:pPr>
        <w:jc w:val="both"/>
      </w:pPr>
      <w:r w:rsidRPr="00C60398">
        <w:rPr>
          <w:color w:val="000000"/>
          <w:sz w:val="28"/>
          <w:szCs w:val="28"/>
        </w:rPr>
        <w:tab/>
        <w:t>По предварительным подсчетам учреждений дополнительного образования на данный момент с начала учебного года до конца календарного возможно выдать социальных сертификатов уникальным детям в количестве 1000 штук (КДДТ – 490, СДДТ -300, ГДДТ – 210), также планируем работать на базе общеобразовательных организаций в рамках сетевого взаимодействия</w:t>
      </w:r>
      <w:proofErr w:type="gramStart"/>
      <w:r w:rsidRPr="00C60398">
        <w:rPr>
          <w:color w:val="000000"/>
          <w:sz w:val="28"/>
          <w:szCs w:val="28"/>
        </w:rPr>
        <w:t>..</w:t>
      </w:r>
      <w:proofErr w:type="gramEnd"/>
    </w:p>
    <w:p w:rsidR="000A24E4" w:rsidRDefault="000A24E4" w:rsidP="000A24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0398">
        <w:rPr>
          <w:rFonts w:eastAsia="Calibri"/>
          <w:sz w:val="28"/>
          <w:szCs w:val="28"/>
          <w:lang w:eastAsia="en-US"/>
        </w:rPr>
        <w:lastRenderedPageBreak/>
        <w:t xml:space="preserve">Реализация социальных сертификатов по программам дополнительного образования планируется осуществляться в учреждениях дополнительного образования в рамках краткосрочных программ в </w:t>
      </w:r>
      <w:proofErr w:type="gramStart"/>
      <w:r w:rsidRPr="00C60398">
        <w:rPr>
          <w:rFonts w:eastAsia="Calibri"/>
          <w:sz w:val="28"/>
          <w:szCs w:val="28"/>
          <w:lang w:eastAsia="en-US"/>
        </w:rPr>
        <w:t>летний</w:t>
      </w:r>
      <w:proofErr w:type="gramEnd"/>
      <w:r w:rsidRPr="00C60398">
        <w:rPr>
          <w:rFonts w:eastAsia="Calibri"/>
          <w:sz w:val="28"/>
          <w:szCs w:val="28"/>
          <w:lang w:eastAsia="en-US"/>
        </w:rPr>
        <w:t xml:space="preserve"> программ и первое полугодие 2025-2026 учебного года.</w:t>
      </w:r>
    </w:p>
    <w:p w:rsidR="000A24E4" w:rsidRPr="00C60398" w:rsidRDefault="000A24E4" w:rsidP="000A24E4">
      <w:pPr>
        <w:ind w:firstLine="708"/>
        <w:jc w:val="both"/>
        <w:rPr>
          <w:sz w:val="28"/>
        </w:rPr>
      </w:pPr>
    </w:p>
    <w:p w:rsidR="00746215" w:rsidRPr="00F81279" w:rsidRDefault="00746215" w:rsidP="000A24E4">
      <w:pPr>
        <w:pStyle w:val="ab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5B93" w:rsidRPr="00F65B93" w:rsidRDefault="00F65B93" w:rsidP="00F65B9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структура Фонда состоит из следующих основных направлений: </w:t>
      </w:r>
      <w:r w:rsidRPr="00F65B93">
        <w:rPr>
          <w:sz w:val="28"/>
          <w:szCs w:val="28"/>
        </w:rPr>
        <w:t>Региональная гарантийная организация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Центр поддержки предпринимательства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Инжиниринговый центр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 xml:space="preserve">Центр </w:t>
      </w:r>
      <w:proofErr w:type="spellStart"/>
      <w:r w:rsidRPr="00F65B93"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F65B93" w:rsidRDefault="00F65B93" w:rsidP="00F65B93">
      <w:pPr>
        <w:ind w:firstLine="708"/>
        <w:jc w:val="both"/>
        <w:rPr>
          <w:sz w:val="28"/>
          <w:szCs w:val="28"/>
        </w:rPr>
      </w:pPr>
      <w:proofErr w:type="spellStart"/>
      <w:r w:rsidRPr="00F65B93">
        <w:rPr>
          <w:sz w:val="28"/>
          <w:szCs w:val="28"/>
        </w:rPr>
        <w:t>Коворкинг</w:t>
      </w:r>
      <w:proofErr w:type="spellEnd"/>
      <w:r w:rsidRPr="00F65B93">
        <w:rPr>
          <w:sz w:val="28"/>
          <w:szCs w:val="28"/>
        </w:rPr>
        <w:t>-центр «Место действия»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 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Default="00746215" w:rsidP="00F65B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специальны</w:t>
      </w:r>
      <w:r w:rsidR="00F65B93">
        <w:rPr>
          <w:sz w:val="28"/>
          <w:szCs w:val="28"/>
        </w:rPr>
        <w:t>м</w:t>
      </w:r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r w:rsidR="00F65B93">
        <w:rPr>
          <w:sz w:val="28"/>
          <w:szCs w:val="28"/>
        </w:rPr>
        <w:t>ом</w:t>
      </w:r>
      <w:proofErr w:type="spellEnd"/>
      <w:r w:rsidR="00F65B93">
        <w:rPr>
          <w:sz w:val="28"/>
          <w:szCs w:val="28"/>
        </w:rPr>
        <w:t xml:space="preserve"> </w:t>
      </w:r>
      <w:r w:rsidR="00F65B93" w:rsidRPr="007A5D0A">
        <w:rPr>
          <w:sz w:val="28"/>
          <w:szCs w:val="28"/>
        </w:rPr>
        <w:t>«</w:t>
      </w:r>
      <w:proofErr w:type="spellStart"/>
      <w:r w:rsidR="00F65B93" w:rsidRPr="007A5D0A">
        <w:rPr>
          <w:sz w:val="28"/>
          <w:szCs w:val="28"/>
        </w:rPr>
        <w:t>Самозанятый</w:t>
      </w:r>
      <w:proofErr w:type="spellEnd"/>
      <w:r w:rsidR="00F65B93" w:rsidRPr="007A5D0A">
        <w:rPr>
          <w:sz w:val="28"/>
          <w:szCs w:val="28"/>
        </w:rPr>
        <w:t>»</w:t>
      </w:r>
      <w:r w:rsidR="007A5D0A" w:rsidRPr="007A5D0A">
        <w:rPr>
          <w:sz w:val="28"/>
          <w:szCs w:val="28"/>
        </w:rPr>
        <w:t xml:space="preserve"> для граждан, применяющи</w:t>
      </w:r>
      <w:r w:rsidR="00F65B93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F65B93">
        <w:rPr>
          <w:sz w:val="28"/>
          <w:szCs w:val="28"/>
        </w:rPr>
        <w:t xml:space="preserve"> установлена с</w:t>
      </w:r>
      <w:r w:rsidR="007A5D0A" w:rsidRPr="007A5D0A">
        <w:rPr>
          <w:sz w:val="28"/>
          <w:szCs w:val="28"/>
        </w:rPr>
        <w:t>умма </w:t>
      </w:r>
      <w:proofErr w:type="spellStart"/>
      <w:r w:rsidR="007A5D0A" w:rsidRPr="007A5D0A">
        <w:rPr>
          <w:sz w:val="28"/>
          <w:szCs w:val="28"/>
        </w:rPr>
        <w:t>микрозайма</w:t>
      </w:r>
      <w:proofErr w:type="spellEnd"/>
      <w:r w:rsidR="007A5D0A" w:rsidRPr="007A5D0A">
        <w:rPr>
          <w:sz w:val="28"/>
          <w:szCs w:val="28"/>
        </w:rPr>
        <w:t xml:space="preserve">, 100-500 </w:t>
      </w:r>
      <w:proofErr w:type="spellStart"/>
      <w:r w:rsidR="007A5D0A" w:rsidRPr="007A5D0A">
        <w:rPr>
          <w:sz w:val="28"/>
          <w:szCs w:val="28"/>
        </w:rPr>
        <w:t>тыс</w:t>
      </w:r>
      <w:proofErr w:type="gramStart"/>
      <w:r w:rsidR="007A5D0A" w:rsidRPr="007A5D0A">
        <w:rPr>
          <w:sz w:val="28"/>
          <w:szCs w:val="28"/>
        </w:rPr>
        <w:t>.р</w:t>
      </w:r>
      <w:proofErr w:type="gramEnd"/>
      <w:r w:rsidR="007A5D0A" w:rsidRPr="007A5D0A">
        <w:rPr>
          <w:sz w:val="28"/>
          <w:szCs w:val="28"/>
        </w:rPr>
        <w:t>уб</w:t>
      </w:r>
      <w:proofErr w:type="spellEnd"/>
      <w:r w:rsidR="007A5D0A" w:rsidRPr="007A5D0A">
        <w:rPr>
          <w:sz w:val="28"/>
          <w:szCs w:val="28"/>
        </w:rPr>
        <w:t>.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Ставка, 1-3% годовых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Срок, 3-36 мес.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Льготное погашение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основного долга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>С более подробной информацией о деятельности Фонда микрофинансирования можно ознакомиться на его официальном сайте (</w:t>
      </w:r>
      <w:hyperlink r:id="rId6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0A24E4" w:rsidRDefault="008B34FC" w:rsidP="008B34FC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B34FC" w:rsidRDefault="000A24E4" w:rsidP="008B34FC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30DB">
        <w:rPr>
          <w:b/>
          <w:bCs/>
          <w:sz w:val="28"/>
          <w:szCs w:val="28"/>
        </w:rPr>
        <w:t>Четвертый</w:t>
      </w:r>
      <w:r w:rsidR="00BC30DB" w:rsidRPr="00F81279">
        <w:rPr>
          <w:b/>
          <w:bCs/>
          <w:sz w:val="28"/>
          <w:szCs w:val="28"/>
        </w:rPr>
        <w:t xml:space="preserve"> вопрос:</w:t>
      </w:r>
      <w:r w:rsidR="00BC30DB">
        <w:rPr>
          <w:b/>
          <w:bCs/>
          <w:sz w:val="28"/>
          <w:szCs w:val="28"/>
        </w:rPr>
        <w:t xml:space="preserve"> </w:t>
      </w:r>
      <w:r w:rsidR="00BC30DB">
        <w:rPr>
          <w:sz w:val="28"/>
          <w:szCs w:val="28"/>
        </w:rPr>
        <w:t xml:space="preserve">О заключении соглашений о защите и поощрении капиталовложений. </w:t>
      </w:r>
      <w:r w:rsidR="00BC30DB" w:rsidRPr="00F81279">
        <w:rPr>
          <w:sz w:val="28"/>
          <w:szCs w:val="28"/>
        </w:rPr>
        <w:t xml:space="preserve">Докладчик: </w:t>
      </w:r>
      <w:r w:rsidR="00BC30DB">
        <w:rPr>
          <w:sz w:val="28"/>
          <w:szCs w:val="28"/>
        </w:rPr>
        <w:t xml:space="preserve">А.Ю. Пахомов </w:t>
      </w:r>
      <w:r w:rsidR="00BC30DB" w:rsidRPr="00F81279">
        <w:rPr>
          <w:sz w:val="28"/>
          <w:szCs w:val="28"/>
        </w:rPr>
        <w:t xml:space="preserve">– </w:t>
      </w:r>
      <w:r w:rsidR="00BC30DB">
        <w:rPr>
          <w:sz w:val="28"/>
          <w:szCs w:val="28"/>
        </w:rPr>
        <w:t xml:space="preserve">начальник отдела инвестиций, </w:t>
      </w:r>
      <w:r w:rsidR="00BC30DB">
        <w:rPr>
          <w:sz w:val="28"/>
          <w:szCs w:val="28"/>
        </w:rPr>
        <w:lastRenderedPageBreak/>
        <w:t>развития малого и среднего предпринимательства управления экономики</w:t>
      </w:r>
      <w:r w:rsidR="00BC30DB" w:rsidRPr="00F81279">
        <w:rPr>
          <w:sz w:val="28"/>
          <w:szCs w:val="28"/>
        </w:rPr>
        <w:t xml:space="preserve"> </w:t>
      </w:r>
      <w:r w:rsidR="00BC30DB" w:rsidRPr="008B34FC">
        <w:rPr>
          <w:sz w:val="28"/>
          <w:szCs w:val="28"/>
        </w:rPr>
        <w:t xml:space="preserve">администрации муниципального образования Калининский район. Он рассказал о государственной  поддержке и развитии долгосрочных проектов. Один из вариантов такой поддержки – соглашение о защите и поощрении капиталовложений (СЗПК). </w:t>
      </w:r>
    </w:p>
    <w:p w:rsidR="00BC30DB" w:rsidRPr="008B34FC" w:rsidRDefault="008B34FC" w:rsidP="008B34FC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0DB" w:rsidRPr="008B34FC">
        <w:rPr>
          <w:sz w:val="28"/>
          <w:szCs w:val="28"/>
        </w:rPr>
        <w:t xml:space="preserve">СЗПК – это договор между компанией, реализующей крупный инвестиционный проект, и публично-правовым образованием (РФ, субъект РФ или муниципальное образование), которое гарантирует неизменность некоторых нормативных правовых актов и возмещение затрат. При этом государство не вмешивается в проект и не берет на себя обязательства по его развитию. 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F65B93" w:rsidRDefault="00F65B93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F65B93">
        <w:rPr>
          <w:sz w:val="28"/>
          <w:szCs w:val="28"/>
        </w:rPr>
        <w:t xml:space="preserve">Доклад </w:t>
      </w:r>
      <w:r w:rsidR="001A75EE">
        <w:rPr>
          <w:sz w:val="28"/>
          <w:szCs w:val="28"/>
        </w:rPr>
        <w:t xml:space="preserve">о </w:t>
      </w:r>
      <w:bookmarkStart w:id="0" w:name="_GoBack"/>
      <w:bookmarkEnd w:id="0"/>
      <w:r w:rsidR="001A75EE">
        <w:rPr>
          <w:sz w:val="28"/>
          <w:szCs w:val="28"/>
        </w:rPr>
        <w:t>выполнении показателей «дорожной карты» по целевому показателю «доля детей, которые обеспечены сертификатами ПФДО, а в период с 1 января 2023 г. по 1 января 2025 г. – социальными сертификатами»</w:t>
      </w:r>
      <w:r w:rsidRPr="00F65B93">
        <w:rPr>
          <w:sz w:val="28"/>
          <w:szCs w:val="28"/>
        </w:rPr>
        <w:t>.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 . Управлению экономики администрации муниципального образования Калининский район: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.1. оказывать информационную поддержку и содействие субъектам предпринимательства в доступе к услугам организаций </w:t>
      </w:r>
      <w:r w:rsidR="00746215"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746215" w:rsidRDefault="008D3A58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3.2. доводить до сведения хозяйствующих субъектов и информацию о возможности </w:t>
      </w:r>
      <w:r>
        <w:rPr>
          <w:sz w:val="28"/>
          <w:szCs w:val="28"/>
        </w:rPr>
        <w:t>заключения соглашений о защите и поощрении капиталовложений.</w:t>
      </w:r>
    </w:p>
    <w:p w:rsidR="008A0C76" w:rsidRDefault="008A0C76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57A9F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8D3A58" w:rsidRPr="00F81279" w:rsidRDefault="008D3A58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F81279" w:rsidTr="001C132D">
        <w:trPr>
          <w:gridAfter w:val="1"/>
          <w:wAfter w:w="107" w:type="dxa"/>
        </w:trPr>
        <w:tc>
          <w:tcPr>
            <w:tcW w:w="4248" w:type="dxa"/>
          </w:tcPr>
          <w:p w:rsidR="00FE04A4" w:rsidRDefault="008A0C76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6215">
              <w:rPr>
                <w:sz w:val="28"/>
                <w:szCs w:val="28"/>
              </w:rPr>
              <w:t>аместитель</w:t>
            </w:r>
            <w:r w:rsidR="00746215" w:rsidRPr="00F81279">
              <w:rPr>
                <w:sz w:val="28"/>
                <w:szCs w:val="28"/>
              </w:rPr>
              <w:t xml:space="preserve"> </w:t>
            </w:r>
          </w:p>
          <w:p w:rsidR="00746215" w:rsidRPr="00F81279" w:rsidRDefault="00746215" w:rsidP="006415C8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E04A4" w:rsidRDefault="00FE04A4" w:rsidP="006415C8">
            <w:pPr>
              <w:jc w:val="both"/>
              <w:rPr>
                <w:sz w:val="28"/>
                <w:szCs w:val="28"/>
              </w:rPr>
            </w:pPr>
          </w:p>
          <w:p w:rsidR="00746215" w:rsidRPr="00F81279" w:rsidRDefault="00AC6D9C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Нещадимов</w:t>
            </w:r>
          </w:p>
        </w:tc>
      </w:tr>
      <w:tr w:rsidR="0092254A" w:rsidRPr="00F81279" w:rsidTr="001C132D">
        <w:tc>
          <w:tcPr>
            <w:tcW w:w="4248" w:type="dxa"/>
          </w:tcPr>
          <w:p w:rsidR="001C132D" w:rsidRDefault="001C132D" w:rsidP="00E627B1">
            <w:pPr>
              <w:rPr>
                <w:sz w:val="28"/>
                <w:szCs w:val="28"/>
              </w:rPr>
            </w:pPr>
          </w:p>
          <w:p w:rsidR="008D3A58" w:rsidRDefault="008D3A58" w:rsidP="00E627B1">
            <w:pPr>
              <w:rPr>
                <w:sz w:val="28"/>
                <w:szCs w:val="28"/>
              </w:rPr>
            </w:pPr>
          </w:p>
          <w:p w:rsidR="007A5D0A" w:rsidRDefault="007A5D0A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1C132D" w:rsidRDefault="001C132D" w:rsidP="00026D1F">
            <w:pPr>
              <w:jc w:val="both"/>
              <w:rPr>
                <w:sz w:val="28"/>
                <w:szCs w:val="28"/>
              </w:rPr>
            </w:pPr>
          </w:p>
          <w:p w:rsidR="008D3A58" w:rsidRDefault="008D3A58" w:rsidP="00026D1F">
            <w:pPr>
              <w:jc w:val="both"/>
              <w:rPr>
                <w:sz w:val="28"/>
                <w:szCs w:val="28"/>
              </w:rPr>
            </w:pPr>
          </w:p>
          <w:p w:rsidR="007A5D0A" w:rsidRDefault="007A5D0A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CD6"/>
    <w:multiLevelType w:val="multilevel"/>
    <w:tmpl w:val="F714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8">
    <w:nsid w:val="7BA70F56"/>
    <w:multiLevelType w:val="hybridMultilevel"/>
    <w:tmpl w:val="4EE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24E4"/>
    <w:rsid w:val="000A4F7D"/>
    <w:rsid w:val="000B7428"/>
    <w:rsid w:val="000C64E4"/>
    <w:rsid w:val="000F2DCC"/>
    <w:rsid w:val="001223D6"/>
    <w:rsid w:val="00123A6A"/>
    <w:rsid w:val="0012622E"/>
    <w:rsid w:val="00141472"/>
    <w:rsid w:val="00146886"/>
    <w:rsid w:val="00150EB4"/>
    <w:rsid w:val="0016696A"/>
    <w:rsid w:val="00174E0B"/>
    <w:rsid w:val="00192477"/>
    <w:rsid w:val="001A2E9F"/>
    <w:rsid w:val="001A75EE"/>
    <w:rsid w:val="001C132D"/>
    <w:rsid w:val="001C6484"/>
    <w:rsid w:val="001F582D"/>
    <w:rsid w:val="002178AF"/>
    <w:rsid w:val="002300A4"/>
    <w:rsid w:val="00237A73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219B"/>
    <w:rsid w:val="003435E9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5D3A37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A0C76"/>
    <w:rsid w:val="008B34FC"/>
    <w:rsid w:val="008D3A58"/>
    <w:rsid w:val="008D5FB9"/>
    <w:rsid w:val="00903630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29E0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C6D9C"/>
    <w:rsid w:val="00AD6AA1"/>
    <w:rsid w:val="00AE7615"/>
    <w:rsid w:val="00B0190F"/>
    <w:rsid w:val="00B028CA"/>
    <w:rsid w:val="00B2090B"/>
    <w:rsid w:val="00B35C62"/>
    <w:rsid w:val="00B424E1"/>
    <w:rsid w:val="00B43EA1"/>
    <w:rsid w:val="00B46362"/>
    <w:rsid w:val="00B51100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C30DB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3B22"/>
    <w:rsid w:val="00EA5CE5"/>
    <w:rsid w:val="00EB6CC3"/>
    <w:rsid w:val="00EE0F6D"/>
    <w:rsid w:val="00EE2B0C"/>
    <w:rsid w:val="00EE522E"/>
    <w:rsid w:val="00F0047D"/>
    <w:rsid w:val="00F06B98"/>
    <w:rsid w:val="00F25BFE"/>
    <w:rsid w:val="00F30F2A"/>
    <w:rsid w:val="00F3238F"/>
    <w:rsid w:val="00F65B93"/>
    <w:rsid w:val="00F6684B"/>
    <w:rsid w:val="00F81279"/>
    <w:rsid w:val="00F91A44"/>
    <w:rsid w:val="00F91E00"/>
    <w:rsid w:val="00FA2BCB"/>
    <w:rsid w:val="00FC0090"/>
    <w:rsid w:val="00FC17AC"/>
    <w:rsid w:val="00FE04A4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34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customStyle="1" w:styleId="ae">
    <w:name w:val="Основной текст_"/>
    <w:link w:val="12"/>
    <w:rsid w:val="00AE761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AE7615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34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customStyle="1" w:styleId="ae">
    <w:name w:val="Основной текст_"/>
    <w:link w:val="12"/>
    <w:rsid w:val="00AE761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AE7615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5</cp:revision>
  <cp:lastPrinted>2025-09-02T08:29:00Z</cp:lastPrinted>
  <dcterms:created xsi:type="dcterms:W3CDTF">2025-08-26T05:33:00Z</dcterms:created>
  <dcterms:modified xsi:type="dcterms:W3CDTF">2025-09-02T08:46:00Z</dcterms:modified>
</cp:coreProperties>
</file>